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pacing w:line="345" w:lineRule="atLeast"/>
        <w:jc w:val="center"/>
        <w:rPr>
          <w:rFonts w:asciiTheme="majorEastAsia" w:hAnsiTheme="majorEastAsia" w:eastAsiaTheme="majorEastAsia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报价银行基本要求</w:t>
      </w:r>
    </w:p>
    <w:p>
      <w:pPr>
        <w:widowControl/>
        <w:spacing w:line="345" w:lineRule="atLeast"/>
        <w:jc w:val="center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pStyle w:val="10"/>
        <w:numPr>
          <w:ilvl w:val="0"/>
          <w:numId w:val="0"/>
        </w:numPr>
        <w:spacing w:line="240" w:lineRule="atLeast"/>
        <w:ind w:firstLine="566" w:firstLineChars="177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1.在青岛市区域设有分支机构；</w:t>
      </w:r>
    </w:p>
    <w:p>
      <w:pPr>
        <w:pStyle w:val="10"/>
        <w:numPr>
          <w:ilvl w:val="0"/>
          <w:numId w:val="0"/>
        </w:numPr>
        <w:spacing w:line="240" w:lineRule="atLeast"/>
        <w:ind w:left="-4" w:leftChars="-2" w:firstLine="566" w:firstLineChars="177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2.依法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32"/>
          <w:szCs w:val="32"/>
        </w:rPr>
        <w:t>开展经营活动，银监部门年度监管评级2级（含）以上或人民银行年度综合评价B级（含）以上；</w:t>
      </w:r>
    </w:p>
    <w:p>
      <w:pPr>
        <w:pStyle w:val="10"/>
        <w:numPr>
          <w:ilvl w:val="0"/>
          <w:numId w:val="0"/>
        </w:numPr>
        <w:spacing w:line="240" w:lineRule="atLeast"/>
        <w:ind w:left="2" w:firstLine="579" w:firstLineChars="181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3.财务稳健，资本充足率、流动性比例等指标达到监管标准；</w:t>
      </w:r>
    </w:p>
    <w:p>
      <w:pPr>
        <w:pStyle w:val="10"/>
        <w:numPr>
          <w:ilvl w:val="0"/>
          <w:numId w:val="0"/>
        </w:numPr>
        <w:spacing w:line="240" w:lineRule="atLeast"/>
        <w:ind w:firstLine="566" w:firstLineChars="177"/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4.内部管理机制健全，具有较强的风险控制能力，近3年内未发生金融风险及重大违约事件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；</w:t>
      </w:r>
    </w:p>
    <w:p>
      <w:pPr>
        <w:pStyle w:val="10"/>
        <w:numPr>
          <w:ilvl w:val="0"/>
          <w:numId w:val="0"/>
        </w:numPr>
        <w:spacing w:line="240" w:lineRule="atLeast"/>
        <w:ind w:firstLine="566" w:firstLineChars="177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5.与集团及分子公司存在战略合作关系或存在融资等业务往来，包括但不限于银行贷款等间接融资业务及发行企业债、中票、融资租赁等直接融资业务的银行业金融机构及其分支机构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且集团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Hans"/>
        </w:rPr>
        <w:t>在该金融机构已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开立银行账户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。同一金融机构仅能授权一家分支机构参与，多家分支机构同时参与的，以金融机构授权委托书为准。</w:t>
      </w:r>
    </w:p>
    <w:p>
      <w:pPr>
        <w:widowControl/>
        <w:spacing w:line="345" w:lineRule="atLeas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pStyle w:val="10"/>
        <w:numPr>
          <w:ilvl w:val="0"/>
          <w:numId w:val="0"/>
        </w:numPr>
        <w:spacing w:line="240" w:lineRule="atLeast"/>
        <w:ind w:firstLine="566" w:firstLineChars="177"/>
        <w:rPr>
          <w:rFonts w:ascii="仿宋_GB2312" w:hAnsi="Arial" w:eastAsia="仿宋_GB2312" w:cs="Arial"/>
          <w:color w:val="000000"/>
          <w:sz w:val="32"/>
          <w:szCs w:val="32"/>
        </w:rPr>
      </w:pPr>
    </w:p>
    <w:p>
      <w:pPr>
        <w:widowControl/>
        <w:spacing w:line="345" w:lineRule="atLeas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345" w:lineRule="atLeas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345" w:lineRule="atLeas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808DE"/>
    <w:multiLevelType w:val="multilevel"/>
    <w:tmpl w:val="7EC808DE"/>
    <w:lvl w:ilvl="0" w:tentative="0">
      <w:start w:val="2"/>
      <w:numFmt w:val="lowerLetter"/>
      <w:pStyle w:val="10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94"/>
    <w:rsid w:val="00020BE6"/>
    <w:rsid w:val="00066BAF"/>
    <w:rsid w:val="000A3C84"/>
    <w:rsid w:val="000B0E3A"/>
    <w:rsid w:val="000B2587"/>
    <w:rsid w:val="000D7C71"/>
    <w:rsid w:val="00237101"/>
    <w:rsid w:val="002371AA"/>
    <w:rsid w:val="00271A3F"/>
    <w:rsid w:val="002B6A7A"/>
    <w:rsid w:val="002E30EA"/>
    <w:rsid w:val="002E652A"/>
    <w:rsid w:val="003454D8"/>
    <w:rsid w:val="00367721"/>
    <w:rsid w:val="003707BC"/>
    <w:rsid w:val="00391570"/>
    <w:rsid w:val="003C5841"/>
    <w:rsid w:val="00464F57"/>
    <w:rsid w:val="00470BE9"/>
    <w:rsid w:val="00475960"/>
    <w:rsid w:val="004769B3"/>
    <w:rsid w:val="004857EC"/>
    <w:rsid w:val="004E5CB2"/>
    <w:rsid w:val="005B1C52"/>
    <w:rsid w:val="005D1F6A"/>
    <w:rsid w:val="005F0812"/>
    <w:rsid w:val="0060317F"/>
    <w:rsid w:val="00623C70"/>
    <w:rsid w:val="00664282"/>
    <w:rsid w:val="006940D4"/>
    <w:rsid w:val="006F1F3D"/>
    <w:rsid w:val="006F256A"/>
    <w:rsid w:val="00731BDC"/>
    <w:rsid w:val="00737525"/>
    <w:rsid w:val="00746C4C"/>
    <w:rsid w:val="007721B5"/>
    <w:rsid w:val="007B2642"/>
    <w:rsid w:val="007C1101"/>
    <w:rsid w:val="007D6F97"/>
    <w:rsid w:val="008360BC"/>
    <w:rsid w:val="00910943"/>
    <w:rsid w:val="00984E2C"/>
    <w:rsid w:val="009905FD"/>
    <w:rsid w:val="009B1EE1"/>
    <w:rsid w:val="00A25B83"/>
    <w:rsid w:val="00A5108B"/>
    <w:rsid w:val="00A61852"/>
    <w:rsid w:val="00A91A97"/>
    <w:rsid w:val="00AF356B"/>
    <w:rsid w:val="00B71387"/>
    <w:rsid w:val="00BF6FD9"/>
    <w:rsid w:val="00C00109"/>
    <w:rsid w:val="00C10B94"/>
    <w:rsid w:val="00C363C7"/>
    <w:rsid w:val="00C61BE6"/>
    <w:rsid w:val="00CA46D8"/>
    <w:rsid w:val="00CD0E26"/>
    <w:rsid w:val="00CD16C1"/>
    <w:rsid w:val="00D06BAA"/>
    <w:rsid w:val="00D13B3F"/>
    <w:rsid w:val="00D63251"/>
    <w:rsid w:val="00DA3972"/>
    <w:rsid w:val="00E80FE8"/>
    <w:rsid w:val="00E84D2E"/>
    <w:rsid w:val="00E918FB"/>
    <w:rsid w:val="00F03E55"/>
    <w:rsid w:val="00F07E76"/>
    <w:rsid w:val="00F4277E"/>
    <w:rsid w:val="00F95727"/>
    <w:rsid w:val="011011E9"/>
    <w:rsid w:val="02DE1A52"/>
    <w:rsid w:val="03AD5680"/>
    <w:rsid w:val="0885705F"/>
    <w:rsid w:val="097725B3"/>
    <w:rsid w:val="10EB633E"/>
    <w:rsid w:val="17081C08"/>
    <w:rsid w:val="18305001"/>
    <w:rsid w:val="21D95B47"/>
    <w:rsid w:val="31DA5A66"/>
    <w:rsid w:val="3DFF251A"/>
    <w:rsid w:val="3FA35538"/>
    <w:rsid w:val="3FE4657E"/>
    <w:rsid w:val="450C177B"/>
    <w:rsid w:val="450D0399"/>
    <w:rsid w:val="4ECA2ABE"/>
    <w:rsid w:val="52536FE7"/>
    <w:rsid w:val="5A2616D6"/>
    <w:rsid w:val="5C2426FD"/>
    <w:rsid w:val="643263CA"/>
    <w:rsid w:val="67016EC4"/>
    <w:rsid w:val="744F4F4F"/>
    <w:rsid w:val="7A415B63"/>
    <w:rsid w:val="7BB82EB7"/>
    <w:rsid w:val="DDFE2772"/>
    <w:rsid w:val="FFD70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281</Characters>
  <Lines>4</Lines>
  <Paragraphs>1</Paragraphs>
  <TotalTime>0</TotalTime>
  <ScaleCrop>false</ScaleCrop>
  <LinksUpToDate>false</LinksUpToDate>
  <CharactersWithSpaces>281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2017-10-10T17:09:00Z</dcterms:created>
  <dc:creator>杨曼宁</dc:creator>
  <cp:lastModifiedBy>杨帆</cp:lastModifiedBy>
  <cp:lastPrinted>2022-11-30T10:18:00Z</cp:lastPrinted>
  <dcterms:modified xsi:type="dcterms:W3CDTF">2025-08-11T03:29:47Z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eyJoZGlkIjoiMjM2Zjk0ZWE2M2JmMWIwNDllZTEwOGExZTU0NTlkMWQiLCJ1c2VySWQiOiIzOTQxNTgwODgifQ==</vt:lpwstr>
  </property>
  <property fmtid="{D5CDD505-2E9C-101B-9397-08002B2CF9AE}" pid="4" name="ICV">
    <vt:lpwstr>7261CACFFA6F4BE09CCE245C4F381940_12</vt:lpwstr>
  </property>
</Properties>
</file>