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附件3.</w:t>
      </w:r>
    </w:p>
    <w:p>
      <w:pPr>
        <w:jc w:val="center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证明材料清单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1"/>
        </w:numPr>
        <w:tabs>
          <w:tab w:val="left" w:pos="1050"/>
        </w:tabs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可取得证明的最后一年总资产、核心一级资本充足率、连续三年经营性现金净流量经营指标及证明文件。相关指标需着重标识并加盖公章。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32E5B6B"/>
    <w:multiLevelType w:val="singleLevel"/>
    <w:tmpl w:val="432E5B6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00000000"/>
    <w:rsid w:val="3D54685A"/>
    <w:rsid w:val="3F5A438D"/>
    <w:rsid w:val="5EE2793A"/>
    <w:rsid w:val="67807878"/>
    <w:rsid w:val="767D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Office_12.1.0.16309_F1E327BC-269C-435d-A152-05C5408002CA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2024-02-06T06:46:00Z</dcterms:created>
  <dc:creator>HUAWEI</dc:creator>
  <cp:lastModifiedBy>平安</cp:lastModifiedBy>
  <dcterms:modified xsi:type="dcterms:W3CDTF">2024-02-06T07:19:21Z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2052-12.1.0.16309</vt:lpwstr>
  </property>
  <property fmtid="{D5CDD505-2E9C-101B-9397-08002B2CF9AE}" pid="3" name="ICV">
    <vt:lpwstr>1405691549C04209BE888A3EBA6A7B81_13</vt:lpwstr>
  </property>
</Properties>
</file>